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&lt;?xml version="1.0" encoding="UTF-8"?&gt;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&lt;!DOCTYPE cXML SYSTEM "http://xml.cxml.org/schemas/cXML/1.1.010/cXML.dtd"&gt;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&lt;cXML version="1.1" payloadID="&lt;PRIVATE_PAYLOAD_ID&gt;" timestamp="&lt;PRIVATE_TIMESTAMP&gt;"&gt;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&lt;Header&gt;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&lt;From&gt;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  &lt;Credential domain="DUNS"&gt;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  &lt;Identity&gt;&lt;PRIVATE_FROM_IDENTITY&gt;&lt;/Identity&gt;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  &lt;/Credential&gt;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&lt;/From&gt;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&lt;To&gt;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  &lt;Credential domain="NetworkID"&gt;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    &lt;Identity&gt;&lt;PRIVATE_TO_IDENTITY&gt;&lt;/Identity&gt;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  &lt;/Credential&gt;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&lt;/To&gt;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&lt;Sender&gt;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&lt;Credential domain="DUNS"&gt;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 &lt;Identity&gt;&lt;PRIVATE_SENDER_IDENTITY&gt;&lt;/Identity&gt;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    &lt;SharedSecret&gt;&lt;PRIVATE_SHARED_SECRET&gt;&lt;/SharedSecret&gt;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  &lt;/Credential&gt;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  &lt;UserAgent&gt;cXML V.1.1&lt;/UserAgent&gt;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&lt;/Sender&gt;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&lt;/Header&gt;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&lt;Message&gt;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&lt;PunchOutOrderMessage&gt;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  &lt;BuyerCookie&gt;&lt;PRIVATE_BUYER_COOKIE&gt;&lt;/BuyerCookie&gt;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  &lt;PunchOutOrderMessageHeader operationAllowed="edit"&gt;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    &lt;Total&gt;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       &lt;Money currency="USD"&gt;100&lt;/Money&gt;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    &lt;/Total&gt;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  &lt;/PunchOutOrderMessageHeader&gt;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  &lt;ItemIn quantity="5"&gt;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    &lt;ItemID&gt;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      &lt;SupplierPartID&gt;&lt;PRIVATE_SUPPLIER_PART_ID&gt;&lt;/SupplierPartID&gt;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      &lt;SupplierPartAuxiliaryID&gt;&lt;PRIVATE_SUPPLIER_PART_AUXILIARY_ID&gt;&lt;/SupplierPartAuxiliaryID&gt;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    &lt;/ItemID&gt;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    &lt;ItemDetail&gt;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      &lt;UnitPrice&gt;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        &lt;Money currency="USD"&gt;20&lt;/Money&gt;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      &lt;/UnitPrice&gt;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      &lt;Description xml:lang="en"&gt;&lt;PRIVATE_ITEM_DESCRIPTION&gt;&lt;/Description&gt;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      &lt;UnitOfMeasure&gt;PK&lt;/UnitOfMeasure&gt;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      &lt;Classification domain="UNSPSC"&gt;31000000&lt;/Classification&gt;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      &lt;ManufacturerPartID&gt;&lt;PRIVATE_MANUFACTURER_PART_ID&gt;&lt;/ManufacturerPartID&gt;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      &lt;ManufacturerName&gt;unlisted&lt;/ManufacturerName&gt;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    &lt;/ItemDetail&gt;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  &lt;/ItemIn&gt;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&lt;/PunchOutOrderMessage&gt;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&lt;/Message&gt;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&lt;/cXML&gt;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